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厦钨新能（包括但不限于厦门厦钨新能源材料股份有限公司及其全资子公司、控股子公司或具有控制权的合资公司，统称“厦钨新能”）在业务往来中的合法权益，充分体现公平、公正、廉洁、诚信合作的精神，与厦钨新能共同抵制商业贿赂和不正当竞争，反对商业欺诈，在信任、诚实、坦率与正直的基础上构筑相互间的</w:t>
      </w:r>
      <w:bookmarkStart w:id="0" w:name="_GoBack"/>
      <w:bookmarkEnd w:id="0"/>
      <w:r w:rsidR="00C533DB">
        <w:rPr>
          <w:rFonts w:asciiTheme="minorEastAsia" w:eastAsiaTheme="minorEastAsia" w:hAnsiTheme="minorEastAsia" w:hint="eastAsia"/>
        </w:rPr>
        <w:t>合作关系，供应商特向厦钨新能出具本《供应商廉洁承诺书》（以下简称“本承诺书”），承诺如下：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r w:rsidR="00C533DB">
        <w:rPr>
          <w:rFonts w:asciiTheme="minorEastAsia" w:eastAsiaTheme="minorEastAsia" w:hAnsiTheme="minorEastAsia" w:hint="eastAsia"/>
        </w:rPr>
        <w:t>厦钨新能</w:t>
      </w:r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9" w:history="1">
        <w:r w:rsidR="00390F05" w:rsidRPr="009E2EDF">
          <w:rPr>
            <w:rStyle w:val="af0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完全承担及赔偿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r>
        <w:rPr>
          <w:rFonts w:asciiTheme="minorEastAsia" w:eastAsiaTheme="minorEastAsia" w:hAnsiTheme="minorEastAsia" w:hint="eastAsia"/>
        </w:rPr>
        <w:t>厦钨新能</w:t>
      </w:r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，相关合同对违约金有重复约定的，供应商同意叠加适用；或者按供应商与厦钨新能已履行的全部业务合同的总价款3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%支付违约金；两种违约金的计算方案按孰高原则执行。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同意厦钨新能取消供应商的供应商资格，列为厦钨新能的采购黑名单，并保留通过法律途径追究相关当事人责任的权利。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本承诺书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44C3D1CF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CE7B8B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年</w:t>
      </w:r>
      <w:r w:rsidR="00CE7B8B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月</w:t>
      </w:r>
      <w:r w:rsidR="00CE7B8B"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10"/>
      <w:footerReference w:type="default" r:id="rId11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B6BC4" w14:textId="77777777" w:rsidR="00483167" w:rsidRDefault="00483167" w:rsidP="00A97BB2">
      <w:r>
        <w:separator/>
      </w:r>
    </w:p>
  </w:endnote>
  <w:endnote w:type="continuationSeparator" w:id="0">
    <w:p w14:paraId="70C6DA9A" w14:textId="77777777" w:rsidR="00483167" w:rsidRDefault="00483167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FEB9" w14:textId="77777777" w:rsidR="004F3EE6" w:rsidRDefault="004F3EE6">
    <w:pPr>
      <w:pStyle w:val="a7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9FF0B" w14:textId="77777777" w:rsidR="00483167" w:rsidRDefault="00483167" w:rsidP="00A97BB2">
      <w:r>
        <w:separator/>
      </w:r>
    </w:p>
  </w:footnote>
  <w:footnote w:type="continuationSeparator" w:id="0">
    <w:p w14:paraId="276CBB04" w14:textId="77777777" w:rsidR="00483167" w:rsidRDefault="00483167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958B1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3F2A20"/>
    <w:rsid w:val="00410BE1"/>
    <w:rsid w:val="00411AE8"/>
    <w:rsid w:val="0043661D"/>
    <w:rsid w:val="004427DF"/>
    <w:rsid w:val="00461DCC"/>
    <w:rsid w:val="004765C6"/>
    <w:rsid w:val="00477903"/>
    <w:rsid w:val="00483167"/>
    <w:rsid w:val="00496FCA"/>
    <w:rsid w:val="004A2885"/>
    <w:rsid w:val="004C5BFE"/>
    <w:rsid w:val="004D214D"/>
    <w:rsid w:val="004D4366"/>
    <w:rsid w:val="004E7E7C"/>
    <w:rsid w:val="004F3EE6"/>
    <w:rsid w:val="005077A7"/>
    <w:rsid w:val="00521F30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13D1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E7B8B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NYJC@CXT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2</cp:revision>
  <cp:lastPrinted>2021-07-21T07:42:00Z</cp:lastPrinted>
  <dcterms:created xsi:type="dcterms:W3CDTF">2024-12-09T01:09:00Z</dcterms:created>
  <dcterms:modified xsi:type="dcterms:W3CDTF">2024-12-09T01:09:00Z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